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8A" w:rsidRPr="007D6E2C" w:rsidRDefault="00C5688A" w:rsidP="00C5688A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lang w:eastAsia="ru-RU"/>
        </w:rPr>
        <w:t>КОММЕНТАРИИ К ФГОС ДОШКОЛЬНОГО ОБРАЗОВАНИЯ</w:t>
      </w:r>
    </w:p>
    <w:p w:rsidR="00C5688A" w:rsidRPr="007D6E2C" w:rsidRDefault="00C5688A" w:rsidP="00C5688A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lang w:eastAsia="ru-RU"/>
        </w:rPr>
        <w:t>Письмо Министерства образования и науки Российской Федерации</w:t>
      </w:r>
      <w:r w:rsidRPr="007D6E2C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lang w:eastAsia="ru-RU"/>
        </w:rPr>
        <w:br/>
        <w:t>от 28 февраля 2014 г. № 08-249</w:t>
      </w:r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исполнение пункта 1.3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(утвержденного Первым заместителем Министра образования и науки Российской Федерации Н.В. Третьяк 31 декабря 2013 г.) Департамент государственной политики в сфере общего образования </w:t>
      </w:r>
      <w:proofErr w:type="spellStart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направляет комментарии по отдельным вопросам введения федерального государственного образовательного </w:t>
      </w:r>
      <w:hyperlink r:id="rId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стандарта</w:t>
        </w:r>
      </w:hyperlink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дошкольного образования</w:t>
      </w:r>
      <w:proofErr w:type="gramEnd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приказом </w:t>
      </w:r>
      <w:proofErr w:type="spellStart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 октября 2013 г. № 1155 (зарегистрирован в Минюсте России 14 ноября 2013 г. № 30384).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комментарии были разработаны ФГАУ "Федеральный институт развития образования" на основе вопросов, возникающих у руководителей и специалистов органов государственной власти субъектов Российской Федерации, осуществляющих государственное управление в сфере образования, руководителей образовательных организаций, реализующих образовательные программы дошкольного образования и практических работников дошкольного образования.</w:t>
      </w:r>
    </w:p>
    <w:p w:rsidR="00C5688A" w:rsidRPr="007D6E2C" w:rsidRDefault="00C5688A" w:rsidP="00C568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Заместитель директора Департамента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Ю.В.СМИРНОВА</w:t>
      </w:r>
    </w:p>
    <w:p w:rsidR="00C5688A" w:rsidRPr="007D6E2C" w:rsidRDefault="00C5688A" w:rsidP="00C5688A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88A" w:rsidRPr="007D6E2C" w:rsidRDefault="00C5688A" w:rsidP="00C5688A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C5688A" w:rsidRPr="007D6E2C" w:rsidRDefault="00C5688A" w:rsidP="00C5688A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КОММЕНТАРИИ</w:t>
      </w:r>
      <w:r w:rsidRPr="007D6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D6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 ФЕДЕРАЛЬНОМУ ГОСУДАРСТВЕННОМУ ОБРАЗОВАТЕЛЬНОМУ СТАНДАРТУ</w:t>
      </w:r>
      <w:r w:rsidRPr="007D6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D6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Комментарии к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anchor="r1_p1.3_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разделу I пункта 1.3 подпункта 2</w:t>
        </w:r>
      </w:hyperlink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 </w:t>
      </w:r>
      <w:hyperlink r:id="rId6" w:anchor="r1_p1.3_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пункте</w:t>
        </w:r>
      </w:hyperlink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государственного образовательного стандарта дошкольного образования (далее - ФГОС </w:t>
      </w:r>
      <w:proofErr w:type="gramStart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</w:t>
      </w:r>
      <w:proofErr w:type="gramEnd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содержится указание на разные возрастные возможности детей при разработке и реализации образовательной программы (далее - Программа) в организации, осуществляющей образовательную деятельность (далее - Организация). На практике чаще всего (в условиях организации одновозрастных групп) Программа формируется для детей разного возраста, с разбивкой на этапы освоения: начальный - для детей раннего (младенческого) возраста, завершающий - старшего дошкольного возраста. Разнообразие возрастных возможностей детей требует создания разных условий, что учитывается требованиями Стандарта. В то же время,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детей, например, при появлении ребенка в группе детского сада в середине/конце освоения Программы группой. В этом случае педагоги должны ориентироваться на интересы, возможности и склонности ребенка, а не на содержание текущего этапа Программы.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 к </w:t>
      </w:r>
      <w:hyperlink r:id="rId7" w:anchor="r2_p2.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разделу II пункта 2.2</w:t>
        </w:r>
      </w:hyperlink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данным </w:t>
      </w:r>
      <w:hyperlink r:id="rId8" w:anchor="r2_p2.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пунктом</w:t>
        </w:r>
      </w:hyperlink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Стандарта, а также с </w:t>
      </w:r>
      <w:hyperlink r:id="rId9" w:anchor="p13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пунктом 13</w:t>
        </w:r>
      </w:hyperlink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hyperlink r:id="rId10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приказ</w:t>
        </w:r>
      </w:hyperlink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30 августа 2013 г. № 1014) группы различной направленности (общеразвивающей, компенсирующей, оздоровительной или комбинированной), являющиеся структурными подразделениями дошкольной образовательной организации (далее - ДОО) и ведущие образовательную деятельность, могут реализовывать разные образовательные программы в</w:t>
      </w:r>
      <w:proofErr w:type="gramEnd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требованиями ФГОС ДО и с учетом примерных основных образовательных программ дошкольного образования.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 </w:t>
      </w:r>
      <w:hyperlink r:id="rId11" w:anchor="st2_9" w:tooltip="Федеральный закон от 29.12.2012 № 273-ФЗ (ред. от 03.02.2014) &quot;Об образовании в Российской Федерации&quot;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пункта 9 статьи 2</w:t>
        </w:r>
      </w:hyperlink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"Об образовании в Российской Федерации" от 29 декабря 2012 г. № 273-ФЗ (далее - Закон). При этом</w:t>
      </w:r>
      <w:proofErr w:type="gramStart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образовательная программа для отдельной группы ДОО разрабатывается с использованием примерной основной образовательной программы, обязательная 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часть образовательной программы группы в соответствии с </w:t>
      </w:r>
      <w:hyperlink r:id="rId12" w:anchor="r2_p2.1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пунктом 2.12</w:t>
        </w:r>
      </w:hyperlink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ФГОС ДО может быть оформлена в виде ссылки на соответствующую примерную основную образовательную программу. </w:t>
      </w:r>
      <w:proofErr w:type="gramStart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программы, формируемая участниками образовательных отношений, в соответствии с </w:t>
      </w:r>
      <w:hyperlink r:id="rId13" w:anchor="r2_p2.1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пунктом 2.12</w:t>
        </w:r>
      </w:hyperlink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ФГОС ДО также может быть оформлена в виде ссылки на соответствующую методическую литературу, представляющую парциальные программы и/или методические разработки, используемые группой при реализации этой части программы.</w:t>
      </w:r>
      <w:proofErr w:type="gramEnd"/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образовательная программа группы разрабатывается исключительно на основании требований ФГОС ДО без учета примерной (примерных) программ, то обязательная часть и часть, формируемая участниками образовательного процесса, разрабатываются в соответствии с требованиями </w:t>
      </w:r>
      <w:hyperlink r:id="rId14" w:anchor="r2_p2.1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пункта 2.11</w:t>
        </w:r>
      </w:hyperlink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ФГОС </w:t>
      </w:r>
      <w:proofErr w:type="gramStart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 к </w:t>
      </w:r>
      <w:hyperlink r:id="rId15" w:anchor="r2_p2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разделу II пункта 2.5</w:t>
        </w:r>
      </w:hyperlink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 </w:t>
      </w:r>
      <w:hyperlink r:id="rId16" w:anchor="r2_p2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норма</w:t>
        </w:r>
      </w:hyperlink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предполагает, что при разработке образовательной программы (программ) конкретной Организации могут использоваться примерные основные образовательные программы дошкольного образования, входящие в реестр примерных основных образовательных программ (</w:t>
      </w:r>
      <w:hyperlink r:id="rId17" w:anchor="st12" w:tooltip="Федеральный закон от 29.12.2012 № 273-ФЗ (ред. от 03.02.2014) &quot;Об образовании в Российской Федерации&quot;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статья 12</w:t>
        </w:r>
      </w:hyperlink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Закона). Организация (группа) может разрабатывать программы самостоятельно, не опираясь на какую (какие</w:t>
      </w:r>
      <w:proofErr w:type="gramStart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)-</w:t>
      </w:r>
      <w:proofErr w:type="gramEnd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примерные программы. Употребленный в данном </w:t>
      </w:r>
      <w:hyperlink r:id="rId18" w:anchor="r2_p2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пункте</w:t>
        </w:r>
      </w:hyperlink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 </w:t>
      </w:r>
      <w:hyperlink r:id="rId19" w:tooltip="Федеральный закон от 29.12.2012 № 273-ФЗ (ред. от 03.02.2014) &quot;Об образовании в Российской Федерации&quot;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Законе</w:t>
        </w:r>
      </w:hyperlink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термин "с учетом" означает право и предоставленную Организации возможность ознакомиться с существующими примерными программами,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(программ) ДОО.</w:t>
      </w:r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режима работы дошкольной группы осуществляется Организацией самостоятельно (с учетом объема решаемых задач, мнений участников образовательных отношений). Таким </w:t>
      </w:r>
      <w:proofErr w:type="gramStart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обеспечивается соответствие организационных особенностей реализации Программы ее содержанию. Для обеспечения бюджетного финансирования всего времени работы педагогического и учебно-вспомогательного персонала в группе продолжительность реализации Программы в сутки должна соответствовать выбранному режиму работы группы, что должно быть отражено в Программе.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группах, либо для каждого режима должны быть разработаны соответствующие программы (при этом различия этих программ могут быть незначительны). Право реализации нескольких основных общеобразовательных программ закреплено </w:t>
      </w:r>
      <w:hyperlink r:id="rId20" w:anchor="st12" w:tooltip="Федеральный закон от 29.12.2012 № 273-ФЗ (ред. от 03.02.2014) &quot;Об образовании в Российской Федерации&quot;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статьей 12</w:t>
        </w:r>
      </w:hyperlink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Закона. Программа может соответствовать любому режиму работы группы, не превышающему 14 часов в сутки. В случае</w:t>
      </w:r>
      <w:proofErr w:type="gramStart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режим работы группы превышает 14 часов в сутки, Программа реализуется не более 14 часов от всего времени пребывания детей.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не подразумевает ограничений на оказание дополнительных платных образовательных услуг воспитанникам. </w:t>
      </w:r>
      <w:proofErr w:type="gramStart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воспитанниками таких услуг должно регламентироваться договорами (в соответствии с утвержденной примерной формой договора об образовании по образовательным программам дошкольного образования, приказ </w:t>
      </w:r>
      <w:proofErr w:type="spellStart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13 января 2014 г. № 8 (направлен в Минюст России на государственную регистрацию).</w:t>
      </w:r>
      <w:proofErr w:type="gramEnd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если Программа реализуется в течение всего времени пребывания детей в Организации (продолжительность работы группы соответствует продолжительности реализации Программы) 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группе.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Поскольку дошкольное образование не является обязательным, родители (законные представители) воспитанника используют свое право на выбор формы получения ребенком образования и Организации, осуществляющей образовательную деятельность. При этом, в случае если хотя бы один ребенок фактически остается в группе, реализация Программы в ней не прекращается, прерывается лишь получение образования воспитанником, получающим дополнительную услугу. Поскольку дополнительное образование детей также является важным элементом развития детей, и ограничение их в его получении неконституционно, 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Организация не может повлиять на решение родителей о порядке посещения ребенком дошкольной группы. Независимо от количества детей в группе для обеспечения реализации Программы требуется </w:t>
      </w:r>
      <w:proofErr w:type="gramStart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создать</w:t>
      </w:r>
      <w:proofErr w:type="gramEnd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в том числе необходимые кадровые условия. При этом финансовое обеспечение кадровых условий определяется в зависимости от нормативного количества детей в группе.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6E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Следовательно,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финансирования.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Также, 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фактическое финансирование реализации Программы через обеспечение создания требуемых условий означает, что временное отсутствие ребенка в группе, не влияющее на изменение условий реализации Программы, не должно рассматриваться как нецелевое использование бюджетных средств. В то же время,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Организации.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 к </w:t>
      </w:r>
      <w:hyperlink r:id="rId21" w:anchor="r2_p2.7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разделу II пункта 2.7 (первый абзац)</w:t>
        </w:r>
      </w:hyperlink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Указанная </w:t>
      </w:r>
      <w:hyperlink r:id="rId22" w:anchor="r2_p2.7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highlight w:val="yellow"/>
            <w:u w:val="single"/>
            <w:lang w:eastAsia="ru-RU"/>
          </w:rPr>
          <w:t>норма</w:t>
        </w:r>
      </w:hyperlink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 означает, что содержание образовательной программы (программ) ДОО не должно быть заранее расписано по конкретным образовательным областям, поскольку оно определяется конкретной ситуацией в группе,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именно: индивидуальными склонностями детей, их интересами, особенностями развития. Педагоги, работающие по программам, ориентированным на ребенка, обычно формируют содержание по ходу образовательной деятельности, решая задачи развития детей в зависимости от сложившейся образовательной ситуации, опираясь на интересы отдельного ребенка или группы детей. Это означает, 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что конкретное содержание образовательной программы </w:t>
      </w:r>
      <w:proofErr w:type="gramStart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выполняет роль</w:t>
      </w:r>
      <w:proofErr w:type="gramEnd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средства развития, подбирается по мере постановки и решения развивающих задач и не всегда может быть задано заранее.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того, на практике конкретное содержание образовательной деятельности обычно обеспечивает развитие детей одновременно в разных областях - например, в области социально-коммуникативного, познавательного и речевого развития, или социально-коммуникативного, художественно эстетического и физического развития и т.д. Таким образом,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областях.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же время, существуют примерные программы, которые подробно расписывают определенное образовательное содержание. Если Организация принимает за основу своей Программы такую примерную программу, следует сделать ссылку именно на эту Программу.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 к </w:t>
      </w:r>
      <w:hyperlink r:id="rId23" w:anchor="r2_p2.9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разделу II пункта 2.9 (второй абзац)</w:t>
        </w:r>
      </w:hyperlink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 </w:t>
      </w:r>
      <w:hyperlink r:id="rId24" w:anchor="r2_p2.9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статья</w:t>
        </w:r>
      </w:hyperlink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ФГОС </w:t>
      </w:r>
      <w:proofErr w:type="gramStart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подчеркивает </w:t>
      </w:r>
      <w:proofErr w:type="gramStart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взаимодополняющий</w:t>
      </w:r>
      <w:proofErr w:type="gramEnd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детского развития в пяти образовательных областях.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 к </w:t>
      </w:r>
      <w:hyperlink r:id="rId25" w:anchor="r2_p2.10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разделу II пункта 2.10</w:t>
        </w:r>
      </w:hyperlink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Соотношение частей образовательной программы носит рекомендательный характер и </w:t>
      </w:r>
      <w:r w:rsidRPr="007D6E2C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призвано примерно </w:t>
      </w:r>
      <w:proofErr w:type="gramStart"/>
      <w:r w:rsidRPr="007D6E2C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оценить</w:t>
      </w:r>
      <w:proofErr w:type="gramEnd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пропорцию между обязательной частью программы и частью, формируемой участниками образовательных отношений.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иметь в виду, что необязательный характер уровня дошкольного образования не позволяет устанавливать жесткое соотношение частей программы ДОО.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возраста, предполагающей организацию образовательной деятельности в зависимости от индивидуальных особенностей каждого ребенка, что затрудняет строгое определение объема обязательной части программы в ДОО.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 к </w:t>
      </w:r>
      <w:hyperlink r:id="rId26" w:anchor="r3_p3.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разделу III пункта 3.1</w:t>
        </w:r>
      </w:hyperlink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 </w:t>
      </w:r>
      <w:hyperlink r:id="rId27" w:anchor="r3_p3.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пункте</w:t>
        </w:r>
      </w:hyperlink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употребляются два сходных термина, которые, тем не менее, относятся к разному содержанию и которые следует различать: "развивающая предметно-пространственная среда" и "образовательная среда".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предметно-пространственная среда - это специфические для каждой Программы Организации (группы) образовательное оборудование, материалы, мебель и т.п., в сочетании с определенными принципами разделения пространства Организации (группы).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образовательной средой подразумевается весь комплекс условий, которые обеспечивают развитие детей в дошкольной образовательной организации, в том числе развивающая предметно-пространственная среда, взаимодействие между педагогами и детьми, детская игра, развивающее предметное содержание образовательных областей и другие условия, перечисленные в Стандарте.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Комментарии к </w:t>
      </w:r>
      <w:hyperlink r:id="rId28" w:anchor="r3_p3.2.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разделу III пункта 3.2.2</w:t>
        </w:r>
      </w:hyperlink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к </w:t>
      </w:r>
      <w:hyperlink r:id="rId29" w:anchor="r3_p3.4.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3.4.4</w:t>
        </w:r>
      </w:hyperlink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30" w:anchor="st79_3" w:tooltip="Федеральный закон от 29.12.2012 № 273-ФЗ (ред. от 03.02.2014) &quot;Об образовании в Российской Федерации&quot;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частью 3 статьи 79</w:t>
        </w:r>
      </w:hyperlink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Закона под специальными условиями для получения </w:t>
      </w:r>
      <w:proofErr w:type="gramStart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proofErr w:type="gramEnd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 с ограниченными возможностями здоровья понимаются условия обучения, воспитания и развития таких обучающихся, 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услуг ассистента (помощника), оказывающего обучающимся </w:t>
      </w:r>
      <w:proofErr w:type="gramStart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необходимую техническую помощь, проведение групповых и индивидуальных коррекционных занятий, обеспечение доступа в здания Организаций и другие условия, без которых невозможно или затруднено освоение Программ обучающимися с ограниченными возможностями здоровья.</w:t>
      </w:r>
      <w:proofErr w:type="gramEnd"/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24 ноября 1995 г. № 181-ФЗ "О социальной защите инвалидов в Российской Федерации" (далее - Федеральный закон № 181-ФЗ) 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специальные условия должны быть внесены в индивидуальную программу реабилитации инвалида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ИПР). ИПР является обязательной для исполнения всеми без исключения органами и организациями. 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г. № 379н.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и содержание услуг ассистента (помощника), оказывающего обучающимся необходимую техническую помощь, определяются Индивидуальной программой реабилитации инвалида (перечень реабилитационных мероприятий, направленных на восстановление способностей инвалида к бытовой, общественной, профессиональной деятельности в соответствии со структурой его потребностей, кругом интересов и уровнем притязаний (Постановление Министерства труда и социального развития Российской Федерации от 14 декабря 1996 г. № 14).</w:t>
      </w:r>
      <w:proofErr w:type="gramEnd"/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 к </w:t>
      </w:r>
      <w:hyperlink r:id="rId31" w:anchor="r3_p3.2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разделу III пункта 3.2.3</w:t>
        </w:r>
      </w:hyperlink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Оценка индивидуального развития детей представлена в Стандарте в двух формах диагностики - педагогической и психологической.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педагогической диагностикой понимается такая оценка развития детей, которая необходима педагогу, непосредственно работающему с детьми, для получения "обратной связи" в процессе взаимодействия с ребенком или с группой детей. При этом согласно данной </w:t>
      </w:r>
      <w:proofErr w:type="spellStart"/>
      <w:r w:rsidR="00DF3642" w:rsidRPr="007D6E2C">
        <w:rPr>
          <w:rFonts w:ascii="Times New Roman" w:hAnsi="Times New Roman" w:cs="Times New Roman"/>
          <w:sz w:val="24"/>
          <w:szCs w:val="24"/>
        </w:rPr>
        <w:fldChar w:fldCharType="begin"/>
      </w:r>
      <w:r w:rsidR="003E6D7E" w:rsidRPr="007D6E2C">
        <w:rPr>
          <w:rFonts w:ascii="Times New Roman" w:hAnsi="Times New Roman" w:cs="Times New Roman"/>
          <w:sz w:val="24"/>
          <w:szCs w:val="24"/>
        </w:rPr>
        <w:instrText>HYPERLINK "http://xn--273--84d1f.xn--p1ai/akty_minobrnauki_rossii/prikaz-minobrnauki-rf-ot-17102013-no-1155" \l "r3_p3.2.3" \o "Приказ Минобрнауки России от 17.10.2013 № 1155 \"Об утверждении федерального государственного образовательного стандарта дошкольного образования\" (Зарегистрировано в Минюсте России 14.11.2013 № 30384){КонсультантПлюс}"</w:instrText>
      </w:r>
      <w:r w:rsidR="00DF3642" w:rsidRPr="007D6E2C">
        <w:rPr>
          <w:rFonts w:ascii="Times New Roman" w:hAnsi="Times New Roman" w:cs="Times New Roman"/>
          <w:sz w:val="24"/>
          <w:szCs w:val="24"/>
        </w:rPr>
        <w:fldChar w:fldCharType="separate"/>
      </w:r>
      <w:r w:rsidRPr="007D6E2C">
        <w:rPr>
          <w:rFonts w:ascii="Times New Roman" w:eastAsia="Times New Roman" w:hAnsi="Times New Roman" w:cs="Times New Roman"/>
          <w:color w:val="0079CC"/>
          <w:sz w:val="24"/>
          <w:szCs w:val="24"/>
          <w:u w:val="single"/>
          <w:lang w:eastAsia="ru-RU"/>
        </w:rPr>
        <w:t>статье</w:t>
      </w:r>
      <w:r w:rsidR="00DF3642" w:rsidRPr="007D6E2C">
        <w:rPr>
          <w:rFonts w:ascii="Times New Roman" w:hAnsi="Times New Roman" w:cs="Times New Roman"/>
          <w:sz w:val="24"/>
          <w:szCs w:val="24"/>
        </w:rPr>
        <w:fldChar w:fldCharType="end"/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</w:t>
      </w:r>
      <w:proofErr w:type="spellEnd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такая оценка индивидуального развития детей, прежде всего, является профессиональным инструментом педагога,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Программы.</w:t>
      </w:r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32" w:anchor="r3_p3.2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статье</w:t>
        </w:r>
      </w:hyperlink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предусмотрены задачи, для решения которых могут использоваться результаты педагогической диагностики: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индивидуализация образования, которая может предполагать поддержку ребенка, построение его образовательной траектории или коррекцию его развития в рамках профессиональной компетенции педагога;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оптимизация работы с группой детей.</w:t>
      </w:r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самостоятельно. 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Данные, полученные в результате такой оценки, также являются профессиональными материалами самого педагога и не подлежат проверке в процессе контроля и надзора.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6E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Та или иная степень обязательности проведения педагогом педагогической диагностики определяется Программой.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проведение педагогической диагностики не может быть вменено в обязанность педагогу, если не созданы условия для ее проведения, включая обеспечение специального обучения. 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Контроль за эффективностью деятельности педагога, которая, в том числе, может включать педагогическую оценку, может проводиться в процессе независимой оценки качества образования в Организации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33" w:anchor="r1_p1.7_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подпункт 4 пункта 1.7</w:t>
        </w:r>
      </w:hyperlink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ФГОС </w:t>
      </w:r>
      <w:proofErr w:type="gramStart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34" w:anchor="st95" w:tooltip="Федеральный закон от 29.12.2012 № 273-ФЗ (ред. от 03.02.2014) &quot;Об образовании в Российской Федерации&quot;{КонсультантПлюс}" w:history="1">
        <w:proofErr w:type="gramStart"/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статья</w:t>
        </w:r>
        <w:proofErr w:type="gramEnd"/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 xml:space="preserve"> 95</w:t>
        </w:r>
      </w:hyperlink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Закона).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Психологическую диагностику индивидуального развития ребенка проводят по мере необходимости квалифицированные специалисты - психологи и/или педагоги-психологи.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результаты используются для квалифицированной коррекции развития детей или для решения задач психологического сопровождения развития ребенка (группы детей).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lastRenderedPageBreak/>
        <w:t>Для участия ребенка в психологической диагностике в обязательном порядке требуется согласие его родителей (законных представителей).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Организация является экспериментальной площадкой (участником) относительно длительной исследовательской программы, этот факт должен быть отражен в Договоре между Организацией и родителями (законными представителями) ребенка с целью получения их информированного согласия на постоянное исследование развития ребенка.</w:t>
      </w:r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35" w:tooltip="Приказ Минобрнауки России от 20.09.2013 № 1082 &quot;Об утверждении Положения о психолого-медико-педагогической комиссии&quot; (Зарегистрировано в Минюсте России 23.10.2013 № 30242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Положением</w:t>
        </w:r>
      </w:hyperlink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 психолого-медико-педагогической комиссии, утвержденным приказом </w:t>
      </w:r>
      <w:proofErr w:type="spellStart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20 сентября 2013 г. № 1082, ребенку с ограниченными возможностями здоровья необходимо пройти обследование на заседании психолого-медико-педагогической комиссии (далее - ПМПК) и получить рекомендации.</w:t>
      </w:r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36" w:anchor="p10" w:tooltip="Приказ Минобрнауки России от 20.09.2013 № 1082 &quot;Об утверждении Положения о психолого-медико-педагогической комиссии&quot; (Зарегистрировано в Минюсте России 23.10.2013 № 30242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пунктом 10</w:t>
        </w:r>
      </w:hyperlink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вышеуказанного Положения основными направлениями деятельности комиссии являются: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оказание консультативной помощи родителям (законным представителям) детей, работникам образовательных организаций,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(общественно опасным) поведением;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осуществление учета данных о детях с ограниченными возможностями здоровья и (или) </w:t>
      </w:r>
      <w:proofErr w:type="spellStart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(общественно опасным) поведением, проживающих на территории деятельности комиссии;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37" w:anchor="p23" w:tooltip="Приказ Минобрнауки России от 20.09.2013 № 1082 &quot;Об утверждении Положения о психолого-медико-педагогической комиссии&quot; (Зарегистрировано в Минюсте России 23.10.2013 № 30242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пунктом 23</w:t>
        </w:r>
      </w:hyperlink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Положения заключение комиссии действительно для представления в указанные органы и организации в течение календарного года </w:t>
      </w:r>
      <w:proofErr w:type="gramStart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подписания.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Педагогическая оценка индивидуального развития ребенка направлена, прежде всего, на определение наличия условий для развития ребенка в соответствии с его возрастными особенностями, возможностями и индивидуальными склонностями.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отличие от заключения психолого-медико-педагогической комиссии (далее - ПМПК), 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она не призвана выявлять особенности в физическом и (или) психическом развитии и (или) отклонений в поведении детей.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 к </w:t>
      </w:r>
      <w:hyperlink r:id="rId38" w:anchor="r3_p3.2.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разделу III пункта 3.2.4</w:t>
        </w:r>
      </w:hyperlink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Предельная наполняемость Группы (включающей, в том числе, детей с ограниченными возможностями здоровья) определяется в соответствии с санитарно-эпидемиологическими правилами и нормативами.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постановлением Главного государственного санитарного врача Российской Федерации от 15 мая 2013 г. № 26 "Об утверждении </w:t>
      </w:r>
      <w:proofErr w:type="spellStart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организаций":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Рекомендуемое количество детей в группах компенсирующей направленности для детей до 3 лет и старше 3 лет соответственно не должно превышать: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с тяжелыми нарушениями речи - 6 и 10 детей;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слабослышащих детей - 6 и 8 детей;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для слепых детей - 6 детей для обеих возрастных групп;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слабовидящих детей, для детей с </w:t>
      </w:r>
      <w:proofErr w:type="spellStart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амблиопией</w:t>
      </w:r>
      <w:proofErr w:type="spellEnd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косоглазием - 6 и 10 детей;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1.12. 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В дошкольных образовательных организациях организация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старше 3 лет: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15 детей, в том числе не более 4 слабовидящих и (или) детей с </w:t>
      </w:r>
      <w:proofErr w:type="spellStart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амблиопией</w:t>
      </w:r>
      <w:proofErr w:type="spellEnd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 к </w:t>
      </w:r>
      <w:hyperlink r:id="rId39" w:anchor="r3_p3.2.6_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разделу III пункта 3.2.6 подпункта 1</w:t>
        </w:r>
      </w:hyperlink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Полномочия по финансовому </w:t>
      </w:r>
      <w:r w:rsidRPr="00B30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обеспечению создания в организации условий для дополнительного профессионального образования педагогических работников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40" w:anchor="st99_2" w:tooltip="Федеральный закон от 29.12.2012 № 273-ФЗ (ред. от 03.02.2014) &quot;Об образовании в Российской Федерации&quot;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часть 2 статьи 99</w:t>
        </w:r>
      </w:hyperlink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Закона) относятся к полномочиям субъектов Российской Федерации. Необходимые средства должны быть доведены до Организации (государственной, муниципальной или частной) в составе норматива затрат, либо заложены в смету казенного учреждения. 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При этом,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(в том числе, оплата замещения временно отсутствующего работника), так и для направления работников на обучение (оплата обучения, командировочные расходы).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 к </w:t>
      </w:r>
      <w:hyperlink r:id="rId41" w:anchor="r3_p3.2.7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разделу III пункта 3.2.7</w:t>
        </w:r>
      </w:hyperlink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42" w:anchor="st79_1" w:tooltip="Федеральный закон от 29.12.2012 № 273-ФЗ (ред. от 03.02.2014) &quot;Об образовании в Российской Федерации&quot;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частью 1 статьи 79</w:t>
        </w:r>
      </w:hyperlink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Закона: "... содержание образования и условия организации обучения и </w:t>
      </w:r>
      <w:proofErr w:type="gramStart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ограниченными возможностями здоровья (далее - ОВЗ) 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определяются адаптированной образовательной программой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для инвалидов также в соответствии с индивидуальной программой реабилитации инвалида". В связи с этим, для получения общего образования детьми с ОВЗ 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в Организациях должны разрабатываться соответствующие адаптированные основные общеобразовательные программы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(отдельными документами) с учетом особенностей их психофизического развития и индивидуальных возможностей. 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Индивидуальную программу реабилитации разрабатывает Бюро медико-социальной экспертизы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соответствии со статьей 7 Федерального закона № 181-ФЗ). Условия должны быть созданы в соответствии с Рекомендациями ПМПК (</w:t>
      </w:r>
      <w:hyperlink r:id="rId43" w:tooltip="Приказ Минобрнауки России от 20.09.2013 № 1082 &quot;Об утверждении Положения о психолого-медико-педагогической комиссии&quot; (Зарегистрировано в Минюсте России 23.10.2013 № 30242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приказ</w:t>
        </w:r>
      </w:hyperlink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20 сентября 2013 г. № 1082 "Об утверждении Положения о психолого-медико-педагогической комиссии").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 к </w:t>
      </w:r>
      <w:hyperlink r:id="rId44" w:anchor="r3_p3.3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разделу III пункта 3.3.5</w:t>
        </w:r>
      </w:hyperlink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45" w:anchor="st28_3_2" w:tooltip="Федеральный закон от 29.12.2012 № 273-ФЗ (ред. от 03.02.2014) &quot;Об образовании в Российской Федерации&quot;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пунктом 2 части 3 статьи 28</w:t>
        </w:r>
      </w:hyperlink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к компетенции образовательной организации отнесено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со Стандартом. Таким образом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, Организация самостоятельно утверждает перечень необходимых средств обучения, которые будут использоваться при реализации Программы. При этом средства обучения должны полностью соответствовать требованиям </w:t>
      </w:r>
      <w:hyperlink r:id="rId46" w:anchor="r3_p3.3.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highlight w:val="yellow"/>
            <w:u w:val="single"/>
            <w:lang w:eastAsia="ru-RU"/>
          </w:rPr>
          <w:t>пункта 3.3.4</w:t>
        </w:r>
      </w:hyperlink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 Стандарта.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обеспечения возможности Организации осуществлять самостоятельную закупку необходимых средств обучения норматив затрат, в соответствии с которым определяется бюджетное финансирование организации, должны учитываться расходы на приобретение необходимых средств обучения (в соответствии с </w:t>
      </w:r>
      <w:proofErr w:type="spellStart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методическими</w:t>
      </w:r>
      <w:hyperlink r:id="rId47" w:tooltip="&lt;Письмо&gt; Минобрнауки России от 01.10.2013 № 08-1408 &quot;О направлении методических рекомендаций по реализации полномочий органов государственной власти субъектов Российской Федерации&quot; (вместе с &quot;Методическими рекомендациями по реализации полномочий органов г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рекомендациями</w:t>
        </w:r>
        <w:proofErr w:type="spellEnd"/>
      </w:hyperlink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направленными письмом </w:t>
      </w:r>
      <w:proofErr w:type="spellStart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 октября 2013 г. № 08-1408).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 к </w:t>
      </w:r>
      <w:hyperlink r:id="rId48" w:anchor="r3_p3.4.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разделу III пункта 3.4.1</w:t>
        </w:r>
      </w:hyperlink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к кадровому обеспечению Стандарта 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деятельность </w:t>
      </w:r>
      <w:r w:rsidRPr="007D6E2C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руководящих работников, педагогических работников, учебно-вспомогательного персонала, работников, осуществляющих финансовую деятельность, охрану жизни и здоровья детей, 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необходимо рассматривать в полной мере как деятельность по обеспечению и реализации Программы.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Номенклатура должностей руководящих, педагогических и учебно-вспомогательных работников утверждена </w:t>
      </w:r>
      <w:proofErr w:type="spellStart"/>
      <w:r w:rsidR="00DF3642" w:rsidRPr="007D6E2C">
        <w:rPr>
          <w:rFonts w:ascii="Times New Roman" w:hAnsi="Times New Roman" w:cs="Times New Roman"/>
          <w:sz w:val="24"/>
          <w:szCs w:val="24"/>
          <w:highlight w:val="yellow"/>
        </w:rPr>
        <w:fldChar w:fldCharType="begin"/>
      </w:r>
      <w:r w:rsidR="003E6D7E" w:rsidRPr="007D6E2C">
        <w:rPr>
          <w:rFonts w:ascii="Times New Roman" w:hAnsi="Times New Roman" w:cs="Times New Roman"/>
          <w:sz w:val="24"/>
          <w:szCs w:val="24"/>
          <w:highlight w:val="yellow"/>
        </w:rPr>
        <w:instrText>HYPERLINK "http://xn--273--84d1f.xn--p1ai/akty_pravitelstva_rf/postanovlenie-pravitelstva-rf-ot-08082013-no-678"</w:instrText>
      </w:r>
      <w:r w:rsidR="00DF3642" w:rsidRPr="007D6E2C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Pr="007D6E2C">
        <w:rPr>
          <w:rFonts w:ascii="Times New Roman" w:eastAsia="Times New Roman" w:hAnsi="Times New Roman" w:cs="Times New Roman"/>
          <w:color w:val="0079CC"/>
          <w:sz w:val="24"/>
          <w:szCs w:val="24"/>
          <w:highlight w:val="yellow"/>
          <w:u w:val="single"/>
          <w:lang w:eastAsia="ru-RU"/>
        </w:rPr>
        <w:t>постановлением</w:t>
      </w:r>
      <w:r w:rsidR="00DF3642" w:rsidRPr="007D6E2C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Правительства</w:t>
      </w:r>
      <w:proofErr w:type="spellEnd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от 8 августа 2013 г. №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приказом </w:t>
      </w:r>
      <w:proofErr w:type="spellStart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26 августа 2010 г.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  <w:proofErr w:type="gramEnd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Федерации, осуществляющие управление в сфере образования, и не может быть переложена на уровень муниципалитетов или родителей.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6E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То есть средства на оплату труда указанных категорий персонала должны быть заложены в региональные нормативы затрат.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Финансовое обеспечение привлечения к реализации Программы научных работников остается на усмотрение субъекта Российской Федерации.</w:t>
      </w:r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4 </w:t>
      </w:r>
      <w:hyperlink r:id="rId49" w:anchor="st28_2" w:tooltip="Федеральный закон от 29.12.2012 № 273-ФЗ (ред. от 03.02.2014) &quot;Об образовании в Российской Федерации&quot;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части 2</w:t>
        </w:r>
      </w:hyperlink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50" w:anchor="st28_3" w:tooltip="Федеральный закон от 29.12.2012 № 273-ФЗ (ред. от 03.02.2014) &quot;Об образовании в Российской Федерации&quot;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частью 3 статьи 28</w:t>
        </w:r>
      </w:hyperlink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Закона установление штатного расписания является компетенцией Организации. 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В то же время Организация должна исходить в первую очередь из задачи обеспечения требований Стандарта.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Для сопровождения реализации Программы на протяжении всего времени реализации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большинстве случаев соответствующего продолжительности работы группы) </w:t>
      </w:r>
      <w:r w:rsidRPr="007D6E2C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в каждой группе должны находиться не менее двух работников, в том числе одного воспитателя (или другого педагогического работника) и помощника воспитателя (младшего воспитателя).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дети в любой момент должны находиться с одним или несколькими работниками Организации, принимающими участие в реализации Программы (с педагогическим и/или учебно-вспомогательным работником). При расчете региональных нормативов финансирования 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необходимо учитывать особенности нагрузки на отдельные должности работников при работе в различных группах,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в группах с различной направленностью Программ, 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а также особенности работы воспитателей в течение времени их совместного пребывания в Организации: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 оформлении результатов наблюдения (мониторинга)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здоровьем, развитием и воспитанием детей, в том числе с помощью электронных форм;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разработке плана (программы) воспитательной работы;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6E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 участии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предусмотренных образовательной Программой, </w:t>
      </w:r>
      <w:r w:rsidRPr="007D6E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организации и проведении методической и консультативной помощи родителям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(лицам, их заменяющим) и иных мероприятиях, предусмотренных должностной инструкцией.</w:t>
      </w:r>
      <w:proofErr w:type="gramEnd"/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Необходимо также учитывать, что для эффективного развития детей в выделенных образовательных областях </w:t>
      </w:r>
      <w:r w:rsidRPr="007D6E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 детьми в течение дня помимо воспитателя должны работать и другие педагогические работники (например, инструкторы по физической культуре, музыкальные руководители, специалисты по художественному и эстетическому воспитанию, педагоги-психологи),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должна осуществляться методическая поддержка реализации Программы. 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Для этого Организация самостоятельно устанавливает штатное расписание в пределах выделяемого финансирования.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Таким образом, региональные нормативы затрат должны учитывать необходимость покрытия расходов Организации, связанных с привлечением всех категорий работников, предусмотренных </w:t>
      </w:r>
      <w:hyperlink r:id="rId51" w:anchor="r3_p3.4.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highlight w:val="yellow"/>
            <w:u w:val="single"/>
            <w:lang w:eastAsia="ru-RU"/>
          </w:rPr>
          <w:t>пунктом 3.4.1</w:t>
        </w:r>
      </w:hyperlink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 Стандарта.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 к </w:t>
      </w:r>
      <w:hyperlink r:id="rId52" w:anchor="r3_p3.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разделу III пунктов 3.4.3</w:t>
        </w:r>
      </w:hyperlink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53" w:anchor="r3_p3.4.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3.4.4</w:t>
        </w:r>
      </w:hyperlink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Педагогическими работниками, дополнительно привлекаемыми для обеспечения реализации Программы в группах для детей с ОВЗ (</w:t>
      </w:r>
      <w:hyperlink r:id="rId54" w:anchor="r3_p3.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пункт 3.4.3</w:t>
        </w:r>
      </w:hyperlink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Стандарта) 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и в </w:t>
      </w:r>
      <w:proofErr w:type="spellStart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общеразвивающих</w:t>
      </w:r>
      <w:proofErr w:type="spellEnd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группах, в которых обучаются дети с ОВЗ (</w:t>
      </w:r>
      <w:hyperlink r:id="rId55" w:anchor="r3_p3.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highlight w:val="yellow"/>
            <w:u w:val="single"/>
            <w:lang w:eastAsia="ru-RU"/>
          </w:rPr>
          <w:t>пункт 3.4.3</w:t>
        </w:r>
      </w:hyperlink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 Стандарта), являются учителя-дефектологи, учителя-логопеды, а также, в случае необходимости, социальные педагоги. Рекомендованное количество соответствующих педагогов в расчете на одну группу (для обоих случаев) составляет 1 ставку на группу.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 к </w:t>
      </w:r>
      <w:hyperlink r:id="rId56" w:anchor="r3_p3.6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разделу III пункта 3.6</w:t>
        </w:r>
      </w:hyperlink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предметно-развивающей среде и обязательства муниципалитета по финансовому обеспечению организации реализации Программы в учреждениях. При этом подробное распределение региональных и местных обязательств разъясняется </w:t>
      </w:r>
      <w:hyperlink r:id="rId57" w:tooltip="&lt;Письмо&gt; Минобрнауки России от 01.10.2013 № 08-1408 &quot;О направлении методических рекомендаций по реализации полномочий органов государственной власти субъектов Российской Федерации&quot; (вместе с &quot;Методическими рекомендациями по реализации полномочий органов г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письмом</w:t>
        </w:r>
      </w:hyperlink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 октября 2013 г. № 08-1408.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 к </w:t>
      </w:r>
      <w:hyperlink r:id="rId58" w:anchor="r4_p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разделу IV пункта 4.3</w:t>
        </w:r>
      </w:hyperlink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Данная </w:t>
      </w:r>
      <w:hyperlink r:id="rId59" w:anchor="r4_p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highlight w:val="yellow"/>
            <w:u w:val="single"/>
            <w:lang w:eastAsia="ru-RU"/>
          </w:rPr>
          <w:t>статья</w:t>
        </w:r>
      </w:hyperlink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 Стандарта в соответствии с положениями </w:t>
      </w:r>
      <w:hyperlink r:id="rId60" w:tooltip="Федеральный закон от 29.12.2012 № 273-ФЗ (ред. от 03.02.2014) &quot;Об образовании в Российской Федерации&quot;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highlight w:val="yellow"/>
            <w:u w:val="single"/>
            <w:lang w:eastAsia="ru-RU"/>
          </w:rPr>
          <w:t>Закона</w:t>
        </w:r>
      </w:hyperlink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 не допускает использование целевых ориентиров дошкольного образования для непосредственной оценки реальных достижений детей.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Целевые ориентиры, представленные в </w:t>
      </w:r>
      <w:hyperlink r:id="rId61" w:anchor="r4_p4.6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статье 4.6</w:t>
        </w:r>
      </w:hyperlink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Стандарта, отражают согласованные ожидания общества относительно дошкольного детства и 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представляют собой возрастной портрет ребенка, который не может быть непосредственно применен к отдельному ребенку.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 к </w:t>
      </w:r>
      <w:hyperlink r:id="rId62" w:anchor="r4_p4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разделу IV пункта 4.5</w:t>
        </w:r>
      </w:hyperlink>
    </w:p>
    <w:p w:rsidR="00C5688A" w:rsidRPr="007D6E2C" w:rsidRDefault="00C5688A" w:rsidP="00C568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63" w:anchor="r4_p4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7D6E2C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lang w:eastAsia="ru-RU"/>
          </w:rPr>
          <w:t>пункте</w:t>
        </w:r>
      </w:hyperlink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содержится запрет на использование целевых ориентиров для решения ряда управленческих задач. Основанием для такого запрета является характер целевых ориентиров, которые не предполагают </w:t>
      </w:r>
      <w:proofErr w:type="gramStart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достижением конкретных образовательных результатов детей. </w:t>
      </w:r>
      <w:proofErr w:type="gramStart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деятельностью в рамках реализации Программы в Организации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выполнения муниципального (государственного) задания должна строиться на основании критериев, характеризующих создаваемые учреждением условия при реализации Программы. </w:t>
      </w: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При расчете критериев, используемых для оценки выполнения бюджетных заданий, запрещается использовать показатели, соотносимые с характеристиками воспитанников организации.</w:t>
      </w:r>
    </w:p>
    <w:p w:rsidR="00C5688A" w:rsidRPr="007D6E2C" w:rsidRDefault="00C5688A" w:rsidP="00C5688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в Организациях критерии для оценки эффективности деятельности отдельных работников должны быть построены на показателях, характеризующих создаваемые ими условия при реализации образовательной программы. Запрещается использовать показатели, соотносимые с характеристиками воспитанников Организации</w:t>
      </w:r>
    </w:p>
    <w:p w:rsidR="00A44CAB" w:rsidRPr="007D6E2C" w:rsidRDefault="00A44CAB">
      <w:pPr>
        <w:rPr>
          <w:rFonts w:ascii="Times New Roman" w:hAnsi="Times New Roman" w:cs="Times New Roman"/>
          <w:sz w:val="24"/>
          <w:szCs w:val="24"/>
        </w:rPr>
      </w:pPr>
    </w:p>
    <w:sectPr w:rsidR="00A44CAB" w:rsidRPr="007D6E2C" w:rsidSect="007D6E2C">
      <w:type w:val="continuous"/>
      <w:pgSz w:w="11909" w:h="16834"/>
      <w:pgMar w:top="397" w:right="454" w:bottom="39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C5688A"/>
    <w:rsid w:val="00055192"/>
    <w:rsid w:val="001D585C"/>
    <w:rsid w:val="003E6D7E"/>
    <w:rsid w:val="004B0060"/>
    <w:rsid w:val="005E66D2"/>
    <w:rsid w:val="007B0975"/>
    <w:rsid w:val="007D6E2C"/>
    <w:rsid w:val="009C3619"/>
    <w:rsid w:val="009C4630"/>
    <w:rsid w:val="00A44CAB"/>
    <w:rsid w:val="00B304A1"/>
    <w:rsid w:val="00C5688A"/>
    <w:rsid w:val="00CE1420"/>
    <w:rsid w:val="00DF3642"/>
    <w:rsid w:val="00DF541B"/>
    <w:rsid w:val="00FF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AB"/>
  </w:style>
  <w:style w:type="paragraph" w:styleId="2">
    <w:name w:val="heading 2"/>
    <w:basedOn w:val="a"/>
    <w:link w:val="20"/>
    <w:uiPriority w:val="9"/>
    <w:qFormat/>
    <w:rsid w:val="00C56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6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568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8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8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68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C5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688A"/>
  </w:style>
  <w:style w:type="character" w:styleId="a3">
    <w:name w:val="Hyperlink"/>
    <w:basedOn w:val="a0"/>
    <w:uiPriority w:val="99"/>
    <w:semiHidden/>
    <w:unhideWhenUsed/>
    <w:rsid w:val="00C5688A"/>
    <w:rPr>
      <w:color w:val="0000FF"/>
      <w:u w:val="single"/>
    </w:rPr>
  </w:style>
  <w:style w:type="paragraph" w:customStyle="1" w:styleId="normactprilozhenie">
    <w:name w:val="norm_act_prilozhenie"/>
    <w:basedOn w:val="a"/>
    <w:rsid w:val="00C5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273--84d1f.xn--p1ai/akty_minobrnauki_rossii/prikaz-minobrnauki-rf-ot-17102013-no-1155" TargetMode="External"/><Relationship Id="rId18" Type="http://schemas.openxmlformats.org/officeDocument/2006/relationships/hyperlink" Target="http://xn--273--84d1f.xn--p1ai/akty_minobrnauki_rossii/prikaz-minobrnauki-rf-ot-17102013-no-1155" TargetMode="External"/><Relationship Id="rId26" Type="http://schemas.openxmlformats.org/officeDocument/2006/relationships/hyperlink" Target="http://xn--273--84d1f.xn--p1ai/akty_minobrnauki_rossii/prikaz-minobrnauki-rf-ot-17102013-no-1155" TargetMode="External"/><Relationship Id="rId39" Type="http://schemas.openxmlformats.org/officeDocument/2006/relationships/hyperlink" Target="http://xn--273--84d1f.xn--p1ai/akty_minobrnauki_rossii/prikaz-minobrnauki-rf-ot-17102013-no-1155" TargetMode="External"/><Relationship Id="rId21" Type="http://schemas.openxmlformats.org/officeDocument/2006/relationships/hyperlink" Target="http://xn--273--84d1f.xn--p1ai/akty_minobrnauki_rossii/prikaz-minobrnauki-rf-ot-17102013-no-1155" TargetMode="External"/><Relationship Id="rId34" Type="http://schemas.openxmlformats.org/officeDocument/2006/relationships/hyperlink" Target="http://xn--273--84d1f.xn--p1ai/zakonodatelstvo/federalnyy-zakon-ot-29-dekabrya-2012-g-no-273-fz-ob-obrazovanii-v-rf" TargetMode="External"/><Relationship Id="rId42" Type="http://schemas.openxmlformats.org/officeDocument/2006/relationships/hyperlink" Target="http://xn--273--84d1f.xn--p1ai/zakonodatelstvo/federalnyy-zakon-ot-29-dekabrya-2012-g-no-273-fz-ob-obrazovanii-v-rf" TargetMode="External"/><Relationship Id="rId47" Type="http://schemas.openxmlformats.org/officeDocument/2006/relationships/hyperlink" Target="http://xn--273--84d1f.xn--p1ai/akty_minobrnauki_rossii/pismo-minobrnauki-rf-ot-01102013-no-08-1408" TargetMode="External"/><Relationship Id="rId50" Type="http://schemas.openxmlformats.org/officeDocument/2006/relationships/hyperlink" Target="http://xn--273--84d1f.xn--p1ai/zakonodatelstvo/federalnyy-zakon-ot-29-dekabrya-2012-g-no-273-fz-ob-obrazovanii-v-rf" TargetMode="External"/><Relationship Id="rId55" Type="http://schemas.openxmlformats.org/officeDocument/2006/relationships/hyperlink" Target="http://xn--273--84d1f.xn--p1ai/akty_minobrnauki_rossii/prikaz-minobrnauki-rf-ot-17102013-no-1155" TargetMode="External"/><Relationship Id="rId63" Type="http://schemas.openxmlformats.org/officeDocument/2006/relationships/hyperlink" Target="http://xn--273--84d1f.xn--p1ai/akty_minobrnauki_rossii/prikaz-minobrnauki-rf-ot-17102013-no-1155" TargetMode="External"/><Relationship Id="rId7" Type="http://schemas.openxmlformats.org/officeDocument/2006/relationships/hyperlink" Target="http://xn--273--84d1f.xn--p1ai/akty_minobrnauki_rossii/prikaz-minobrnauki-rf-ot-17102013-no-11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273--84d1f.xn--p1ai/akty_minobrnauki_rossii/prikaz-minobrnauki-rf-ot-17102013-no-1155" TargetMode="External"/><Relationship Id="rId20" Type="http://schemas.openxmlformats.org/officeDocument/2006/relationships/hyperlink" Target="http://xn--273--84d1f.xn--p1ai/zakonodatelstvo/federalnyy-zakon-ot-29-dekabrya-2012-g-no-273-fz-ob-obrazovanii-v-rf" TargetMode="External"/><Relationship Id="rId29" Type="http://schemas.openxmlformats.org/officeDocument/2006/relationships/hyperlink" Target="http://xn--273--84d1f.xn--p1ai/akty_minobrnauki_rossii/prikaz-minobrnauki-rf-ot-17102013-no-1155" TargetMode="External"/><Relationship Id="rId41" Type="http://schemas.openxmlformats.org/officeDocument/2006/relationships/hyperlink" Target="http://xn--273--84d1f.xn--p1ai/akty_minobrnauki_rossii/prikaz-minobrnauki-rf-ot-17102013-no-1155" TargetMode="External"/><Relationship Id="rId54" Type="http://schemas.openxmlformats.org/officeDocument/2006/relationships/hyperlink" Target="http://xn--273--84d1f.xn--p1ai/akty_minobrnauki_rossii/prikaz-minobrnauki-rf-ot-17102013-no-1155" TargetMode="External"/><Relationship Id="rId62" Type="http://schemas.openxmlformats.org/officeDocument/2006/relationships/hyperlink" Target="http://xn--273--84d1f.xn--p1ai/akty_minobrnauki_rossii/prikaz-minobrnauki-rf-ot-17102013-no-1155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273--84d1f.xn--p1ai/akty_minobrnauki_rossii/prikaz-minobrnauki-rf-ot-17102013-no-1155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24" Type="http://schemas.openxmlformats.org/officeDocument/2006/relationships/hyperlink" Target="http://xn--273--84d1f.xn--p1ai/akty_minobrnauki_rossii/prikaz-minobrnauki-rf-ot-17102013-no-1155" TargetMode="External"/><Relationship Id="rId32" Type="http://schemas.openxmlformats.org/officeDocument/2006/relationships/hyperlink" Target="http://xn--273--84d1f.xn--p1ai/akty_minobrnauki_rossii/prikaz-minobrnauki-rf-ot-17102013-no-1155" TargetMode="External"/><Relationship Id="rId37" Type="http://schemas.openxmlformats.org/officeDocument/2006/relationships/hyperlink" Target="http://xn--273--84d1f.xn--p1ai/akty_minobrnauki_rossii/prikaz-minobrnauki-rf-ot-20092013-no-1082" TargetMode="External"/><Relationship Id="rId40" Type="http://schemas.openxmlformats.org/officeDocument/2006/relationships/hyperlink" Target="http://xn--273--84d1f.xn--p1ai/zakonodatelstvo/federalnyy-zakon-ot-29-dekabrya-2012-g-no-273-fz-ob-obrazovanii-v-rf" TargetMode="External"/><Relationship Id="rId45" Type="http://schemas.openxmlformats.org/officeDocument/2006/relationships/hyperlink" Target="http://xn--273--84d1f.xn--p1ai/zakonodatelstvo/federalnyy-zakon-ot-29-dekabrya-2012-g-no-273-fz-ob-obrazovanii-v-rf" TargetMode="External"/><Relationship Id="rId53" Type="http://schemas.openxmlformats.org/officeDocument/2006/relationships/hyperlink" Target="http://xn--273--84d1f.xn--p1ai/akty_minobrnauki_rossii/prikaz-minobrnauki-rf-ot-17102013-no-1155" TargetMode="External"/><Relationship Id="rId58" Type="http://schemas.openxmlformats.org/officeDocument/2006/relationships/hyperlink" Target="http://xn--273--84d1f.xn--p1ai/akty_minobrnauki_rossii/prikaz-minobrnauki-rf-ot-17102013-no-1155" TargetMode="External"/><Relationship Id="rId5" Type="http://schemas.openxmlformats.org/officeDocument/2006/relationships/hyperlink" Target="http://xn--273--84d1f.xn--p1ai/akty_minobrnauki_rossii/prikaz-minobrnauki-rf-ot-17102013-no-1155" TargetMode="External"/><Relationship Id="rId15" Type="http://schemas.openxmlformats.org/officeDocument/2006/relationships/hyperlink" Target="http://xn--273--84d1f.xn--p1ai/akty_minobrnauki_rossii/prikaz-minobrnauki-rf-ot-17102013-no-1155" TargetMode="External"/><Relationship Id="rId23" Type="http://schemas.openxmlformats.org/officeDocument/2006/relationships/hyperlink" Target="http://xn--273--84d1f.xn--p1ai/akty_minobrnauki_rossii/prikaz-minobrnauki-rf-ot-17102013-no-1155" TargetMode="External"/><Relationship Id="rId28" Type="http://schemas.openxmlformats.org/officeDocument/2006/relationships/hyperlink" Target="http://xn--273--84d1f.xn--p1ai/akty_minobrnauki_rossii/prikaz-minobrnauki-rf-ot-17102013-no-1155" TargetMode="External"/><Relationship Id="rId36" Type="http://schemas.openxmlformats.org/officeDocument/2006/relationships/hyperlink" Target="http://xn--273--84d1f.xn--p1ai/akty_minobrnauki_rossii/prikaz-minobrnauki-rf-ot-20092013-no-1082" TargetMode="External"/><Relationship Id="rId49" Type="http://schemas.openxmlformats.org/officeDocument/2006/relationships/hyperlink" Target="http://xn--273--84d1f.xn--p1ai/zakonodatelstvo/federalnyy-zakon-ot-29-dekabrya-2012-g-no-273-fz-ob-obrazovanii-v-rf" TargetMode="External"/><Relationship Id="rId57" Type="http://schemas.openxmlformats.org/officeDocument/2006/relationships/hyperlink" Target="http://xn--273--84d1f.xn--p1ai/akty_minobrnauki_rossii/pismo-minobrnauki-rf-ot-01102013-no-08-1408" TargetMode="External"/><Relationship Id="rId61" Type="http://schemas.openxmlformats.org/officeDocument/2006/relationships/hyperlink" Target="http://xn--273--84d1f.xn--p1ai/akty_minobrnauki_rossii/prikaz-minobrnauki-rf-ot-17102013-no-1155" TargetMode="External"/><Relationship Id="rId10" Type="http://schemas.openxmlformats.org/officeDocument/2006/relationships/hyperlink" Target="http://xn--273--84d1f.xn--p1ai/akty_minobrnauki_rossii/prikaz-minobrnauki-rf-ot-30082013-no-1014" TargetMode="External"/><Relationship Id="rId19" Type="http://schemas.openxmlformats.org/officeDocument/2006/relationships/hyperlink" Target="http://xn--273--84d1f.xn--p1ai/zakonodatelstvo/federalnyy-zakon-ot-29-dekabrya-2012-g-no-273-fz-ob-obrazovanii-v-rf" TargetMode="External"/><Relationship Id="rId31" Type="http://schemas.openxmlformats.org/officeDocument/2006/relationships/hyperlink" Target="http://xn--273--84d1f.xn--p1ai/akty_minobrnauki_rossii/prikaz-minobrnauki-rf-ot-17102013-no-1155" TargetMode="External"/><Relationship Id="rId44" Type="http://schemas.openxmlformats.org/officeDocument/2006/relationships/hyperlink" Target="http://xn--273--84d1f.xn--p1ai/akty_minobrnauki_rossii/prikaz-minobrnauki-rf-ot-17102013-no-1155" TargetMode="External"/><Relationship Id="rId52" Type="http://schemas.openxmlformats.org/officeDocument/2006/relationships/hyperlink" Target="http://xn--273--84d1f.xn--p1ai/akty_minobrnauki_rossii/prikaz-minobrnauki-rf-ot-17102013-no-1155" TargetMode="External"/><Relationship Id="rId60" Type="http://schemas.openxmlformats.org/officeDocument/2006/relationships/hyperlink" Target="http://xn--273--84d1f.xn--p1ai/zakonodatelstvo/federalnyy-zakon-ot-29-dekabrya-2012-g-no-273-fz-ob-obrazovanii-v-rf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xn--273--84d1f.xn--p1ai/akty_minobrnauki_rossii/prikaz-minobrnauki-rf-ot-17102013-no-1155" TargetMode="External"/><Relationship Id="rId9" Type="http://schemas.openxmlformats.org/officeDocument/2006/relationships/hyperlink" Target="http://xn--273--84d1f.xn--p1ai/akty_minobrnauki_rossii/prikaz-minobrnauki-rf-ot-30082013-no-1014" TargetMode="External"/><Relationship Id="rId14" Type="http://schemas.openxmlformats.org/officeDocument/2006/relationships/hyperlink" Target="http://xn--273--84d1f.xn--p1ai/akty_minobrnauki_rossii/prikaz-minobrnauki-rf-ot-17102013-no-1155" TargetMode="External"/><Relationship Id="rId22" Type="http://schemas.openxmlformats.org/officeDocument/2006/relationships/hyperlink" Target="http://xn--273--84d1f.xn--p1ai/akty_minobrnauki_rossii/prikaz-minobrnauki-rf-ot-17102013-no-1155" TargetMode="External"/><Relationship Id="rId27" Type="http://schemas.openxmlformats.org/officeDocument/2006/relationships/hyperlink" Target="http://xn--273--84d1f.xn--p1ai/akty_minobrnauki_rossii/prikaz-minobrnauki-rf-ot-17102013-no-1155" TargetMode="External"/><Relationship Id="rId30" Type="http://schemas.openxmlformats.org/officeDocument/2006/relationships/hyperlink" Target="http://xn--273--84d1f.xn--p1ai/zakonodatelstvo/federalnyy-zakon-ot-29-dekabrya-2012-g-no-273-fz-ob-obrazovanii-v-rf" TargetMode="External"/><Relationship Id="rId35" Type="http://schemas.openxmlformats.org/officeDocument/2006/relationships/hyperlink" Target="http://xn--273--84d1f.xn--p1ai/akty_minobrnauki_rossii/prikaz-minobrnauki-rf-ot-20092013-no-1082" TargetMode="External"/><Relationship Id="rId43" Type="http://schemas.openxmlformats.org/officeDocument/2006/relationships/hyperlink" Target="http://xn--273--84d1f.xn--p1ai/akty_minobrnauki_rossii/prikaz-minobrnauki-rf-ot-20092013-no-1082" TargetMode="External"/><Relationship Id="rId48" Type="http://schemas.openxmlformats.org/officeDocument/2006/relationships/hyperlink" Target="http://xn--273--84d1f.xn--p1ai/akty_minobrnauki_rossii/prikaz-minobrnauki-rf-ot-17102013-no-1155" TargetMode="External"/><Relationship Id="rId56" Type="http://schemas.openxmlformats.org/officeDocument/2006/relationships/hyperlink" Target="http://xn--273--84d1f.xn--p1ai/akty_minobrnauki_rossii/prikaz-minobrnauki-rf-ot-17102013-no-1155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xn--273--84d1f.xn--p1ai/akty_minobrnauki_rossii/prikaz-minobrnauki-rf-ot-17102013-no-1155" TargetMode="External"/><Relationship Id="rId51" Type="http://schemas.openxmlformats.org/officeDocument/2006/relationships/hyperlink" Target="http://xn--273--84d1f.xn--p1ai/akty_minobrnauki_rossii/prikaz-minobrnauki-rf-ot-17102013-no-115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xn--273--84d1f.xn--p1ai/akty_minobrnauki_rossii/prikaz-minobrnauki-rf-ot-17102013-no-1155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5" Type="http://schemas.openxmlformats.org/officeDocument/2006/relationships/hyperlink" Target="http://xn--273--84d1f.xn--p1ai/akty_minobrnauki_rossii/prikaz-minobrnauki-rf-ot-17102013-no-1155" TargetMode="External"/><Relationship Id="rId33" Type="http://schemas.openxmlformats.org/officeDocument/2006/relationships/hyperlink" Target="http://xn--273--84d1f.xn--p1ai/akty_minobrnauki_rossii/prikaz-minobrnauki-rf-ot-17102013-no-1155" TargetMode="External"/><Relationship Id="rId38" Type="http://schemas.openxmlformats.org/officeDocument/2006/relationships/hyperlink" Target="http://xn--273--84d1f.xn--p1ai/akty_minobrnauki_rossii/prikaz-minobrnauki-rf-ot-17102013-no-1155" TargetMode="External"/><Relationship Id="rId46" Type="http://schemas.openxmlformats.org/officeDocument/2006/relationships/hyperlink" Target="http://xn--273--84d1f.xn--p1ai/akty_minobrnauki_rossii/prikaz-minobrnauki-rf-ot-17102013-no-1155" TargetMode="External"/><Relationship Id="rId59" Type="http://schemas.openxmlformats.org/officeDocument/2006/relationships/hyperlink" Target="http://xn--273--84d1f.xn--p1ai/akty_minobrnauki_rossii/prikaz-minobrnauki-rf-ot-17102013-no-1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7669</Words>
  <Characters>43718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2014-05-20T12:42:00Z</cp:lastPrinted>
  <dcterms:created xsi:type="dcterms:W3CDTF">2014-05-07T11:36:00Z</dcterms:created>
  <dcterms:modified xsi:type="dcterms:W3CDTF">2014-06-04T10:53:00Z</dcterms:modified>
</cp:coreProperties>
</file>